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B9" w:rsidRDefault="00216DB9" w:rsidP="00216DB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Compte rendu du </w:t>
      </w:r>
      <w:r>
        <w:rPr>
          <w:b/>
          <w:i/>
          <w:sz w:val="24"/>
        </w:rPr>
        <w:t>conseil municipal du 11 décembre</w:t>
      </w:r>
      <w:r>
        <w:rPr>
          <w:b/>
          <w:i/>
          <w:sz w:val="24"/>
        </w:rPr>
        <w:t xml:space="preserve"> 2013</w:t>
      </w:r>
    </w:p>
    <w:p w:rsidR="00216DB9" w:rsidRPr="00F21B33" w:rsidRDefault="00216DB9" w:rsidP="00216DB9">
      <w:pPr>
        <w:ind w:left="709" w:right="43" w:firstLine="707"/>
        <w:jc w:val="both"/>
        <w:rPr>
          <w:sz w:val="24"/>
          <w:szCs w:val="24"/>
        </w:rPr>
      </w:pPr>
      <w:r w:rsidRPr="00382601">
        <w:rPr>
          <w:sz w:val="22"/>
        </w:rPr>
        <w:tab/>
      </w:r>
      <w:r w:rsidRPr="00382601">
        <w:rPr>
          <w:sz w:val="22"/>
        </w:rPr>
        <w:tab/>
      </w:r>
    </w:p>
    <w:p w:rsidR="00216DB9" w:rsidRPr="001E7698" w:rsidRDefault="00216DB9" w:rsidP="00216DB9">
      <w:pPr>
        <w:ind w:left="709" w:right="43" w:firstLine="707"/>
        <w:jc w:val="both"/>
        <w:rPr>
          <w:sz w:val="24"/>
          <w:szCs w:val="24"/>
        </w:rPr>
      </w:pPr>
      <w:r w:rsidRPr="005265D7">
        <w:rPr>
          <w:sz w:val="22"/>
        </w:rPr>
        <w:tab/>
      </w:r>
      <w:r w:rsidRPr="001E7698">
        <w:rPr>
          <w:sz w:val="24"/>
          <w:szCs w:val="24"/>
        </w:rPr>
        <w:t>L'a</w:t>
      </w:r>
      <w:r>
        <w:rPr>
          <w:sz w:val="24"/>
          <w:szCs w:val="24"/>
        </w:rPr>
        <w:t>n deux mille treize, le onze décembre à vingt heures trente</w:t>
      </w:r>
      <w:r w:rsidRPr="001E7698">
        <w:rPr>
          <w:sz w:val="24"/>
          <w:szCs w:val="24"/>
        </w:rPr>
        <w:t>, le Conseil Municipal de la commune de LE MOUSTOIR, régulièrement convoqué, s'est réuni en assemblée ordinaire, dans le lieu habituel de ses séances, sous la présidence de Mme Marie-Hélène LE BIHAN, Maire.</w:t>
      </w:r>
    </w:p>
    <w:p w:rsidR="00216DB9" w:rsidRPr="001E7698" w:rsidRDefault="00216DB9" w:rsidP="00216DB9">
      <w:pPr>
        <w:tabs>
          <w:tab w:val="left" w:pos="7605"/>
        </w:tabs>
        <w:ind w:left="709" w:right="43" w:hanging="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16DB9" w:rsidRDefault="00216DB9" w:rsidP="00216DB9">
      <w:pPr>
        <w:ind w:left="709" w:right="43" w:hanging="1"/>
        <w:jc w:val="both"/>
        <w:rPr>
          <w:sz w:val="24"/>
        </w:rPr>
      </w:pPr>
      <w:r w:rsidRPr="001E7698">
        <w:rPr>
          <w:sz w:val="24"/>
          <w:u w:val="single"/>
        </w:rPr>
        <w:t>PRESENTS</w:t>
      </w:r>
      <w:r w:rsidRPr="001E7698">
        <w:rPr>
          <w:sz w:val="24"/>
        </w:rPr>
        <w:t> :</w:t>
      </w:r>
      <w:r>
        <w:rPr>
          <w:sz w:val="24"/>
        </w:rPr>
        <w:t xml:space="preserve"> M.H LE BIHAN, J. LE CAROFF, C. LE MOROUX, L. RAOUL, M. LE MADEC, M.H TRANOUEZ, C. PENFORNIS, P. BARON, M. NORAS, S. LE MAT, A.M LE COENT</w:t>
      </w:r>
    </w:p>
    <w:p w:rsidR="00216DB9" w:rsidRDefault="00216DB9" w:rsidP="00216DB9">
      <w:pPr>
        <w:ind w:left="709" w:right="43" w:hanging="1"/>
        <w:jc w:val="both"/>
        <w:rPr>
          <w:sz w:val="24"/>
        </w:rPr>
      </w:pPr>
    </w:p>
    <w:p w:rsidR="00216DB9" w:rsidRPr="001F652D" w:rsidRDefault="00216DB9" w:rsidP="00216DB9">
      <w:pPr>
        <w:ind w:left="709" w:right="43" w:hanging="1"/>
        <w:jc w:val="both"/>
        <w:rPr>
          <w:sz w:val="24"/>
        </w:rPr>
      </w:pPr>
      <w:r w:rsidRPr="001F652D">
        <w:rPr>
          <w:sz w:val="24"/>
          <w:u w:val="single"/>
        </w:rPr>
        <w:t>EXCUSES</w:t>
      </w:r>
      <w:r>
        <w:rPr>
          <w:sz w:val="24"/>
        </w:rPr>
        <w:t> : C. LE MAO (pouvoir à Y. COULOUARN), L. PERON (pouvoir à A.M LE COENT), K. DAUCE</w:t>
      </w:r>
    </w:p>
    <w:p w:rsidR="00216DB9" w:rsidRDefault="00216DB9" w:rsidP="00216DB9">
      <w:pPr>
        <w:ind w:left="709" w:right="43" w:hanging="1"/>
        <w:jc w:val="both"/>
        <w:rPr>
          <w:sz w:val="24"/>
        </w:rPr>
      </w:pPr>
    </w:p>
    <w:p w:rsidR="00216DB9" w:rsidRDefault="00216DB9" w:rsidP="00216DB9">
      <w:pPr>
        <w:ind w:left="709" w:right="43" w:hanging="1"/>
        <w:jc w:val="both"/>
        <w:rPr>
          <w:sz w:val="24"/>
        </w:rPr>
      </w:pPr>
      <w:r w:rsidRPr="00F21277">
        <w:rPr>
          <w:sz w:val="24"/>
          <w:u w:val="single"/>
        </w:rPr>
        <w:t>ABSENT </w:t>
      </w:r>
      <w:r>
        <w:rPr>
          <w:sz w:val="24"/>
        </w:rPr>
        <w:t>: Y. COULOUARN</w:t>
      </w:r>
      <w:r>
        <w:rPr>
          <w:sz w:val="24"/>
        </w:rPr>
        <w:t xml:space="preserve"> (arrive à 21h05)</w:t>
      </w:r>
    </w:p>
    <w:p w:rsidR="00216DB9" w:rsidRDefault="00216DB9" w:rsidP="00216DB9">
      <w:pPr>
        <w:ind w:left="709" w:right="43" w:hanging="1"/>
        <w:jc w:val="both"/>
        <w:rPr>
          <w:sz w:val="24"/>
        </w:rPr>
      </w:pPr>
    </w:p>
    <w:p w:rsidR="00216DB9" w:rsidRPr="001E7698" w:rsidRDefault="00216DB9" w:rsidP="00216DB9">
      <w:pPr>
        <w:ind w:left="709" w:right="43" w:hanging="1"/>
        <w:jc w:val="both"/>
        <w:rPr>
          <w:sz w:val="24"/>
        </w:rPr>
      </w:pPr>
      <w:r w:rsidRPr="001E7698">
        <w:rPr>
          <w:sz w:val="24"/>
          <w:u w:val="single"/>
        </w:rPr>
        <w:t>SECRETAIRE DE SEANCE</w:t>
      </w:r>
      <w:r>
        <w:rPr>
          <w:sz w:val="24"/>
        </w:rPr>
        <w:t> : S. LE MAT</w:t>
      </w: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Pr="008A3F9F" w:rsidRDefault="00216DB9" w:rsidP="00216DB9">
      <w:pPr>
        <w:ind w:left="709"/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t>PROGRAMME DE VOIRIE 2014</w:t>
      </w:r>
    </w:p>
    <w:p w:rsidR="00216DB9" w:rsidRDefault="00216DB9" w:rsidP="00216DB9">
      <w:pPr>
        <w:ind w:left="720" w:right="43"/>
        <w:jc w:val="center"/>
        <w:rPr>
          <w:sz w:val="24"/>
        </w:rPr>
      </w:pPr>
    </w:p>
    <w:p w:rsidR="00216DB9" w:rsidRPr="005C5DCE" w:rsidRDefault="00216DB9" w:rsidP="00216DB9">
      <w:pPr>
        <w:ind w:left="720" w:right="43"/>
        <w:jc w:val="both"/>
        <w:rPr>
          <w:sz w:val="22"/>
          <w:szCs w:val="22"/>
        </w:rPr>
      </w:pPr>
      <w:r>
        <w:rPr>
          <w:sz w:val="24"/>
        </w:rPr>
        <w:tab/>
      </w:r>
      <w:r w:rsidRPr="005C5DCE">
        <w:rPr>
          <w:sz w:val="22"/>
          <w:szCs w:val="22"/>
        </w:rPr>
        <w:t>Le Maire donne connaissance à l’assemblée du devis établi par les services de l’Unité Territoriale de Rostrenen au t</w:t>
      </w:r>
      <w:r>
        <w:rPr>
          <w:sz w:val="22"/>
          <w:szCs w:val="22"/>
        </w:rPr>
        <w:t>itre du programme de voirie 2014</w:t>
      </w:r>
      <w:r w:rsidRPr="005C5DCE">
        <w:rPr>
          <w:sz w:val="22"/>
          <w:szCs w:val="22"/>
        </w:rPr>
        <w:t xml:space="preserve"> et donne le compte rendu des travaux de la commission voirie.</w:t>
      </w:r>
    </w:p>
    <w:p w:rsidR="00216DB9" w:rsidRPr="005C5DCE" w:rsidRDefault="00216DB9" w:rsidP="00216DB9">
      <w:pPr>
        <w:ind w:left="720" w:right="43"/>
        <w:jc w:val="both"/>
        <w:rPr>
          <w:sz w:val="22"/>
          <w:szCs w:val="22"/>
        </w:rPr>
      </w:pPr>
    </w:p>
    <w:p w:rsidR="00216DB9" w:rsidRPr="005C5DCE" w:rsidRDefault="00216DB9" w:rsidP="00216DB9">
      <w:pPr>
        <w:ind w:left="720" w:right="43"/>
        <w:jc w:val="both"/>
        <w:rPr>
          <w:sz w:val="22"/>
          <w:szCs w:val="22"/>
        </w:rPr>
      </w:pPr>
      <w:r w:rsidRPr="005C5DCE">
        <w:rPr>
          <w:sz w:val="22"/>
          <w:szCs w:val="22"/>
        </w:rPr>
        <w:tab/>
        <w:t>Le conseil municipal, après en avoir délibéré,</w:t>
      </w:r>
    </w:p>
    <w:p w:rsidR="00216DB9" w:rsidRPr="005C5DCE" w:rsidRDefault="00216DB9" w:rsidP="00216DB9">
      <w:pPr>
        <w:ind w:left="720" w:right="43"/>
        <w:jc w:val="both"/>
        <w:rPr>
          <w:sz w:val="22"/>
          <w:szCs w:val="22"/>
        </w:rPr>
      </w:pPr>
    </w:p>
    <w:p w:rsidR="00216DB9" w:rsidRPr="0063795C" w:rsidRDefault="00216DB9" w:rsidP="00216DB9">
      <w:pPr>
        <w:ind w:left="720" w:right="4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Décide, à l’unanimité </w:t>
      </w:r>
      <w:r w:rsidRPr="005C5DCE">
        <w:rPr>
          <w:sz w:val="22"/>
          <w:szCs w:val="22"/>
        </w:rPr>
        <w:t>de programmer</w:t>
      </w:r>
      <w:r>
        <w:rPr>
          <w:sz w:val="22"/>
          <w:szCs w:val="22"/>
        </w:rPr>
        <w:t xml:space="preserve"> en tranche ferme, les travaux sur : </w:t>
      </w:r>
    </w:p>
    <w:p w:rsidR="00216DB9" w:rsidRPr="005C5DCE" w:rsidRDefault="00216DB9" w:rsidP="00216DB9">
      <w:pPr>
        <w:ind w:left="720" w:right="43"/>
        <w:jc w:val="both"/>
        <w:rPr>
          <w:sz w:val="22"/>
          <w:szCs w:val="22"/>
        </w:rPr>
      </w:pPr>
      <w:r w:rsidRPr="005C5DCE">
        <w:rPr>
          <w:sz w:val="22"/>
          <w:szCs w:val="22"/>
        </w:rPr>
        <w:tab/>
      </w:r>
      <w:r w:rsidRPr="005C5DCE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La VC n°6 de </w:t>
      </w:r>
      <w:proofErr w:type="spellStart"/>
      <w:r>
        <w:rPr>
          <w:sz w:val="22"/>
          <w:szCs w:val="22"/>
        </w:rPr>
        <w:t>Kervuluet</w:t>
      </w:r>
      <w:proofErr w:type="spellEnd"/>
      <w:r>
        <w:rPr>
          <w:sz w:val="22"/>
          <w:szCs w:val="22"/>
        </w:rPr>
        <w:t xml:space="preserve"> pour 8.966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€ H.T réfection de la chaussée en revêtement bicouche</w:t>
      </w:r>
    </w:p>
    <w:p w:rsidR="00216DB9" w:rsidRPr="0063795C" w:rsidRDefault="00216DB9" w:rsidP="00216DB9">
      <w:pPr>
        <w:ind w:left="720" w:right="43"/>
        <w:jc w:val="both"/>
        <w:rPr>
          <w:sz w:val="22"/>
          <w:szCs w:val="22"/>
        </w:rPr>
      </w:pPr>
      <w:r w:rsidRPr="005C5DCE">
        <w:rPr>
          <w:sz w:val="22"/>
          <w:szCs w:val="22"/>
        </w:rPr>
        <w:tab/>
      </w:r>
      <w:r w:rsidRPr="005C5DCE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La VC n°9 du </w:t>
      </w:r>
      <w:proofErr w:type="spellStart"/>
      <w:r>
        <w:rPr>
          <w:sz w:val="22"/>
          <w:szCs w:val="22"/>
        </w:rPr>
        <w:t>Helesser</w:t>
      </w:r>
      <w:proofErr w:type="spellEnd"/>
      <w:r>
        <w:rPr>
          <w:sz w:val="22"/>
          <w:szCs w:val="22"/>
        </w:rPr>
        <w:t xml:space="preserve"> pour 6.975€ H.T renforcement des bords de chaussée en enrobé à chaud</w:t>
      </w:r>
    </w:p>
    <w:p w:rsidR="00216DB9" w:rsidRPr="005C5DCE" w:rsidRDefault="00216DB9" w:rsidP="00216DB9">
      <w:pPr>
        <w:ind w:left="720" w:right="43"/>
        <w:jc w:val="both"/>
        <w:rPr>
          <w:sz w:val="22"/>
          <w:szCs w:val="22"/>
        </w:rPr>
      </w:pPr>
      <w:r w:rsidRPr="005C5DCE">
        <w:rPr>
          <w:sz w:val="22"/>
          <w:szCs w:val="22"/>
        </w:rPr>
        <w:tab/>
      </w:r>
      <w:r w:rsidRPr="005C5DCE"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La VC n°13 de </w:t>
      </w:r>
      <w:proofErr w:type="spellStart"/>
      <w:r>
        <w:rPr>
          <w:sz w:val="22"/>
          <w:szCs w:val="22"/>
        </w:rPr>
        <w:t>Kervoaguel</w:t>
      </w:r>
      <w:proofErr w:type="spellEnd"/>
      <w:r>
        <w:rPr>
          <w:sz w:val="22"/>
          <w:szCs w:val="22"/>
        </w:rPr>
        <w:t xml:space="preserve"> pour 10.022€ H.T réfection de la chaussée en revêtement bicouche.</w:t>
      </w:r>
    </w:p>
    <w:p w:rsidR="00216DB9" w:rsidRPr="005C5DCE" w:rsidRDefault="00216DB9" w:rsidP="00216DB9">
      <w:pPr>
        <w:ind w:left="720" w:right="43"/>
        <w:jc w:val="both"/>
        <w:rPr>
          <w:sz w:val="22"/>
          <w:szCs w:val="22"/>
        </w:rPr>
      </w:pPr>
      <w:r w:rsidRPr="005C5DCE">
        <w:rPr>
          <w:sz w:val="22"/>
          <w:szCs w:val="22"/>
        </w:rPr>
        <w:tab/>
      </w:r>
      <w:r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La place de la mairie pour 21.298,75€ H.T réfection en enrobé à chaud et en revêtement bicouche à l’arrière de la mairie.</w:t>
      </w:r>
    </w:p>
    <w:p w:rsidR="00216DB9" w:rsidRDefault="00216DB9" w:rsidP="00216DB9">
      <w:pPr>
        <w:ind w:left="720" w:right="43"/>
        <w:jc w:val="both"/>
        <w:rPr>
          <w:sz w:val="22"/>
          <w:szCs w:val="22"/>
        </w:rPr>
      </w:pPr>
      <w:r w:rsidRPr="005C5DCE">
        <w:rPr>
          <w:sz w:val="22"/>
          <w:szCs w:val="22"/>
        </w:rPr>
        <w:tab/>
        <w:t xml:space="preserve">Soit un total H.T de </w:t>
      </w:r>
      <w:r>
        <w:rPr>
          <w:sz w:val="22"/>
          <w:szCs w:val="22"/>
        </w:rPr>
        <w:t>47.261,75€ et 56.525,05 € TTC pour la tranche ferme</w:t>
      </w:r>
    </w:p>
    <w:p w:rsidR="00216DB9" w:rsidRPr="005C5DCE" w:rsidRDefault="00216DB9" w:rsidP="00216DB9">
      <w:pPr>
        <w:ind w:left="720" w:right="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C5DCE">
        <w:rPr>
          <w:sz w:val="22"/>
          <w:szCs w:val="22"/>
        </w:rPr>
        <w:tab/>
      </w:r>
    </w:p>
    <w:p w:rsidR="00216DB9" w:rsidRPr="005C5DCE" w:rsidRDefault="00216DB9" w:rsidP="00216DB9">
      <w:pPr>
        <w:ind w:left="720" w:right="43"/>
        <w:jc w:val="both"/>
        <w:rPr>
          <w:sz w:val="22"/>
          <w:szCs w:val="22"/>
        </w:rPr>
      </w:pPr>
      <w:r w:rsidRPr="005C5DCE">
        <w:rPr>
          <w:sz w:val="22"/>
          <w:szCs w:val="22"/>
        </w:rPr>
        <w:tab/>
        <w:t>Autorise le maire à engager la consultation dans le cadre du groupement de commandes appro</w:t>
      </w:r>
      <w:r>
        <w:rPr>
          <w:sz w:val="22"/>
          <w:szCs w:val="22"/>
        </w:rPr>
        <w:t>uvé par délibération en date du 13 novembre 2013</w:t>
      </w:r>
      <w:r w:rsidRPr="005C5DCE">
        <w:rPr>
          <w:sz w:val="22"/>
          <w:szCs w:val="22"/>
        </w:rPr>
        <w:t>.</w:t>
      </w:r>
    </w:p>
    <w:p w:rsidR="00216DB9" w:rsidRPr="005C5DCE" w:rsidRDefault="00216DB9" w:rsidP="00216DB9">
      <w:pPr>
        <w:ind w:left="720" w:right="43" w:firstLine="1440"/>
        <w:jc w:val="both"/>
        <w:rPr>
          <w:sz w:val="22"/>
          <w:szCs w:val="22"/>
        </w:rPr>
      </w:pPr>
    </w:p>
    <w:p w:rsidR="00216DB9" w:rsidRDefault="00216DB9" w:rsidP="00216DB9">
      <w:pPr>
        <w:ind w:left="700"/>
        <w:jc w:val="both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6DB9" w:rsidRPr="008A3F9F" w:rsidRDefault="00216DB9" w:rsidP="00216DB9">
      <w:pPr>
        <w:ind w:left="709"/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t>ADOPTION DES NOUVEAUX STATUTS DU SYNDICAT DEPARTEMENTAL D’ELECTRICITE</w:t>
      </w:r>
    </w:p>
    <w:p w:rsidR="00216DB9" w:rsidRDefault="00216DB9" w:rsidP="00216DB9">
      <w:pPr>
        <w:ind w:left="720" w:right="43"/>
        <w:jc w:val="center"/>
        <w:rPr>
          <w:sz w:val="24"/>
        </w:rPr>
      </w:pPr>
    </w:p>
    <w:p w:rsidR="00216DB9" w:rsidRDefault="00216DB9" w:rsidP="00216DB9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Dans le prolongement de la réunion du Comité Syndical du 29 octobre 2013, le Président du syndicat d’Electricité nous informe que celui-ci a adopté les nouveaux statuts du SDE. </w:t>
      </w:r>
    </w:p>
    <w:p w:rsidR="00216DB9" w:rsidRDefault="00216DB9" w:rsidP="00216DB9">
      <w:pPr>
        <w:ind w:left="700"/>
        <w:jc w:val="both"/>
        <w:rPr>
          <w:sz w:val="24"/>
          <w:szCs w:val="24"/>
        </w:rPr>
      </w:pPr>
    </w:p>
    <w:p w:rsidR="00216DB9" w:rsidRDefault="00216DB9" w:rsidP="00216DB9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 précise notamment que la refonte des statuts a pour objet de tenir compte de l’évolution de l’intercommunalité et des nouveaux textes sur l’énergie.</w:t>
      </w:r>
    </w:p>
    <w:p w:rsidR="00216DB9" w:rsidRPr="00237BF5" w:rsidRDefault="00216DB9" w:rsidP="00216DB9">
      <w:pPr>
        <w:ind w:left="700"/>
        <w:jc w:val="both"/>
        <w:rPr>
          <w:sz w:val="16"/>
          <w:szCs w:val="16"/>
        </w:rPr>
      </w:pPr>
    </w:p>
    <w:p w:rsidR="00216DB9" w:rsidRDefault="00216DB9" w:rsidP="00216DB9">
      <w:p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Les principales modifications portent sur : </w:t>
      </w:r>
    </w:p>
    <w:p w:rsidR="00216DB9" w:rsidRDefault="00216DB9" w:rsidP="00216DB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 précisons sur la compétence « éclairage public »</w:t>
      </w:r>
    </w:p>
    <w:p w:rsidR="00216DB9" w:rsidRDefault="00216DB9" w:rsidP="00216DB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L’intégration de nouvelles missions possibles notamment en énergie, en électricité et gaz, en télécommunications</w:t>
      </w:r>
    </w:p>
    <w:p w:rsidR="00216DB9" w:rsidRDefault="00216DB9" w:rsidP="00216DB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L’adhésion possible des EPCI au SDE</w:t>
      </w:r>
    </w:p>
    <w:p w:rsidR="00216DB9" w:rsidRPr="00237BF5" w:rsidRDefault="00216DB9" w:rsidP="00216DB9">
      <w:pPr>
        <w:jc w:val="both"/>
        <w:rPr>
          <w:sz w:val="16"/>
          <w:szCs w:val="16"/>
        </w:rPr>
      </w:pPr>
    </w:p>
    <w:p w:rsidR="00216DB9" w:rsidRDefault="00216DB9" w:rsidP="00216DB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Conformément aux dispositions de l’article L 5211-20 du CGCT, chaque commune adhérente soit se prononcer dans un délai de 3 mois à compter de la notification sur ces nouveaux statuts.</w:t>
      </w:r>
    </w:p>
    <w:p w:rsidR="00216DB9" w:rsidRPr="00237BF5" w:rsidRDefault="00216DB9" w:rsidP="00216DB9">
      <w:pPr>
        <w:ind w:left="709"/>
        <w:jc w:val="both"/>
        <w:rPr>
          <w:sz w:val="16"/>
          <w:szCs w:val="16"/>
        </w:rPr>
      </w:pPr>
    </w:p>
    <w:p w:rsidR="00216DB9" w:rsidRDefault="00216DB9" w:rsidP="00216DB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Le conseil municipal après en avoir délibéré, et à l’unanimité</w:t>
      </w:r>
    </w:p>
    <w:p w:rsidR="00216DB9" w:rsidRPr="000E65C1" w:rsidRDefault="00216DB9" w:rsidP="00216DB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Approuve les nouveaux statuts du Syndicat Départemental d’Electricité tels qu’ils sont présentés en pièce annexe.</w:t>
      </w:r>
    </w:p>
    <w:p w:rsidR="00216DB9" w:rsidRDefault="00216DB9" w:rsidP="00216DB9">
      <w:pPr>
        <w:ind w:left="700"/>
        <w:jc w:val="both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Pr="008A3F9F" w:rsidRDefault="00216DB9" w:rsidP="00216DB9">
      <w:pPr>
        <w:ind w:left="709"/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t>PARTICIPATION AU DISPOSITIF CAP</w:t>
      </w: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7"/>
          <w:sz w:val="22"/>
          <w:szCs w:val="22"/>
        </w:rPr>
        <w:tab/>
        <w:t>Le maire rappelle à l’assemblée que par délibération en date du 18 octobre 2012, le conseil municipal avait décidé d’adhérer au dispositif CAP et de verser une subvention de 0.80€ par habitant.</w:t>
      </w: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7"/>
          <w:sz w:val="22"/>
          <w:szCs w:val="22"/>
        </w:rPr>
        <w:tab/>
        <w:t>Depuis septembre 2013, c’est l’office des Sports et des Loisirs du Territoire de Maël-Carhaix qui prend en charge le CAP SPORTS. Une vingtaine d’enfants de notre commune participent au CAP SPORTS le mardi soir.</w:t>
      </w: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7"/>
          <w:sz w:val="22"/>
          <w:szCs w:val="22"/>
        </w:rPr>
        <w:tab/>
      </w: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7"/>
          <w:sz w:val="22"/>
          <w:szCs w:val="22"/>
        </w:rPr>
        <w:tab/>
        <w:t>Le conseil municipal, après en avoir délibéré,</w:t>
      </w: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7"/>
          <w:sz w:val="22"/>
          <w:szCs w:val="22"/>
        </w:rPr>
        <w:tab/>
      </w:r>
      <w:r>
        <w:rPr>
          <w:rStyle w:val="CharacterStyle1"/>
          <w:rFonts w:ascii="Times New Roman" w:hAnsi="Times New Roman" w:cs="Times New Roman"/>
          <w:spacing w:val="7"/>
          <w:sz w:val="22"/>
          <w:szCs w:val="22"/>
        </w:rPr>
        <w:sym w:font="Wingdings" w:char="F0D8"/>
      </w:r>
      <w:r>
        <w:rPr>
          <w:rStyle w:val="CharacterStyle1"/>
          <w:rFonts w:ascii="Times New Roman" w:hAnsi="Times New Roman" w:cs="Times New Roman"/>
          <w:spacing w:val="7"/>
          <w:sz w:val="22"/>
          <w:szCs w:val="22"/>
        </w:rPr>
        <w:t>Décide à l’unanimité d’adhérer au dispositif CAP et de verser une subvention de 0.80€ par habitant.</w:t>
      </w: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pacing w:val="7"/>
          <w:sz w:val="22"/>
          <w:szCs w:val="22"/>
        </w:rPr>
        <w:tab/>
      </w:r>
      <w:r>
        <w:rPr>
          <w:rStyle w:val="CharacterStyle1"/>
          <w:rFonts w:ascii="Times New Roman" w:hAnsi="Times New Roman" w:cs="Times New Roman"/>
          <w:spacing w:val="7"/>
          <w:sz w:val="22"/>
          <w:szCs w:val="22"/>
        </w:rPr>
        <w:sym w:font="Wingdings" w:char="F0D8"/>
      </w:r>
      <w:r>
        <w:rPr>
          <w:rStyle w:val="CharacterStyle1"/>
          <w:rFonts w:ascii="Times New Roman" w:hAnsi="Times New Roman" w:cs="Times New Roman"/>
          <w:spacing w:val="7"/>
          <w:sz w:val="22"/>
          <w:szCs w:val="22"/>
        </w:rPr>
        <w:t>Autorise le maire à signer tous documents se rapportant à cette affaire.</w:t>
      </w: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Default="00216DB9" w:rsidP="00216DB9">
      <w:pPr>
        <w:pStyle w:val="Style2"/>
        <w:kinsoku w:val="0"/>
        <w:autoSpaceDE/>
        <w:spacing w:line="240" w:lineRule="auto"/>
        <w:ind w:left="709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Pr="00AB59E5" w:rsidRDefault="00216DB9" w:rsidP="00216DB9">
      <w:pPr>
        <w:ind w:left="709"/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t>BUDGET COMMUNE – DECISION MODIFICATIVE N°3</w:t>
      </w:r>
    </w:p>
    <w:p w:rsidR="00216DB9" w:rsidRPr="00AB59E5" w:rsidRDefault="00216DB9" w:rsidP="00216DB9">
      <w:pPr>
        <w:ind w:left="700"/>
        <w:rPr>
          <w:sz w:val="22"/>
          <w:szCs w:val="22"/>
        </w:rPr>
      </w:pPr>
    </w:p>
    <w:p w:rsidR="00216DB9" w:rsidRDefault="00216DB9" w:rsidP="00216DB9">
      <w:pPr>
        <w:ind w:left="700"/>
        <w:jc w:val="both"/>
        <w:rPr>
          <w:sz w:val="22"/>
          <w:szCs w:val="22"/>
        </w:rPr>
      </w:pPr>
      <w:r w:rsidRPr="00AB59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226F">
        <w:rPr>
          <w:sz w:val="22"/>
          <w:szCs w:val="22"/>
        </w:rPr>
        <w:t xml:space="preserve">Le Maire informe l’assemblée qu’il </w:t>
      </w:r>
      <w:r>
        <w:rPr>
          <w:sz w:val="22"/>
          <w:szCs w:val="22"/>
        </w:rPr>
        <w:t>est nécessaire de procéder à des</w:t>
      </w:r>
      <w:r w:rsidRPr="0005226F">
        <w:rPr>
          <w:sz w:val="22"/>
          <w:szCs w:val="22"/>
        </w:rPr>
        <w:t xml:space="preserve"> décision</w:t>
      </w:r>
      <w:r>
        <w:rPr>
          <w:sz w:val="22"/>
          <w:szCs w:val="22"/>
        </w:rPr>
        <w:t>s</w:t>
      </w:r>
      <w:r w:rsidRPr="0005226F">
        <w:rPr>
          <w:sz w:val="22"/>
          <w:szCs w:val="22"/>
        </w:rPr>
        <w:t xml:space="preserve"> modificative</w:t>
      </w:r>
      <w:r>
        <w:rPr>
          <w:sz w:val="22"/>
          <w:szCs w:val="22"/>
        </w:rPr>
        <w:t>s</w:t>
      </w:r>
      <w:r w:rsidRPr="0005226F">
        <w:rPr>
          <w:sz w:val="22"/>
          <w:szCs w:val="22"/>
        </w:rPr>
        <w:t xml:space="preserve"> au budget communal.</w:t>
      </w:r>
    </w:p>
    <w:p w:rsidR="00216DB9" w:rsidRPr="0005226F" w:rsidRDefault="00216DB9" w:rsidP="00216DB9">
      <w:pPr>
        <w:ind w:left="700"/>
        <w:jc w:val="both"/>
        <w:rPr>
          <w:sz w:val="22"/>
          <w:szCs w:val="22"/>
        </w:rPr>
      </w:pPr>
      <w:r w:rsidRPr="0005226F">
        <w:rPr>
          <w:sz w:val="22"/>
          <w:szCs w:val="22"/>
        </w:rPr>
        <w:tab/>
      </w:r>
      <w:r w:rsidRPr="0005226F">
        <w:rPr>
          <w:sz w:val="22"/>
          <w:szCs w:val="22"/>
        </w:rPr>
        <w:tab/>
        <w:t>Le mair</w:t>
      </w:r>
      <w:r>
        <w:rPr>
          <w:sz w:val="22"/>
          <w:szCs w:val="22"/>
        </w:rPr>
        <w:t>e propose au conseil de voter les</w:t>
      </w:r>
      <w:r w:rsidRPr="0005226F">
        <w:rPr>
          <w:sz w:val="22"/>
          <w:szCs w:val="22"/>
        </w:rPr>
        <w:t xml:space="preserve"> décisions modificatives suivantes :</w:t>
      </w:r>
    </w:p>
    <w:p w:rsidR="00216DB9" w:rsidRDefault="00216DB9" w:rsidP="00216DB9">
      <w:pPr>
        <w:ind w:left="700"/>
        <w:jc w:val="both"/>
        <w:rPr>
          <w:sz w:val="22"/>
          <w:szCs w:val="22"/>
        </w:rPr>
      </w:pPr>
      <w:r w:rsidRPr="0005226F">
        <w:rPr>
          <w:sz w:val="22"/>
          <w:szCs w:val="22"/>
        </w:rPr>
        <w:tab/>
      </w:r>
      <w:r w:rsidRPr="0005226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6DB9" w:rsidRDefault="00216DB9" w:rsidP="00216DB9">
      <w:pPr>
        <w:ind w:left="709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Sections de fonctionnement et d’investissement</w:t>
      </w:r>
    </w:p>
    <w:p w:rsidR="00216DB9" w:rsidRPr="0089020A" w:rsidRDefault="00216DB9" w:rsidP="00216DB9">
      <w:pPr>
        <w:ind w:left="709"/>
        <w:jc w:val="both"/>
        <w:rPr>
          <w:i/>
          <w:sz w:val="22"/>
          <w:szCs w:val="22"/>
          <w:u w:val="single"/>
        </w:rPr>
      </w:pP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- 6.000€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6451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+ 6.000€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- 6.000€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2315-11</w:t>
      </w:r>
      <w:r>
        <w:rPr>
          <w:sz w:val="22"/>
          <w:szCs w:val="22"/>
        </w:rPr>
        <w:tab/>
        <w:t>- 5.500€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2315-016</w:t>
      </w:r>
      <w:r>
        <w:rPr>
          <w:sz w:val="22"/>
          <w:szCs w:val="22"/>
        </w:rPr>
        <w:tab/>
        <w:t>- 6.200€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2315-13</w:t>
      </w:r>
      <w:r>
        <w:rPr>
          <w:sz w:val="22"/>
          <w:szCs w:val="22"/>
        </w:rPr>
        <w:tab/>
        <w:t>+ 5.700 €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AE37AD">
        <w:rPr>
          <w:bCs/>
          <w:sz w:val="22"/>
          <w:szCs w:val="22"/>
        </w:rPr>
        <w:t xml:space="preserve">Le </w:t>
      </w:r>
      <w:r>
        <w:rPr>
          <w:bCs/>
          <w:sz w:val="22"/>
          <w:szCs w:val="22"/>
        </w:rPr>
        <w:t xml:space="preserve">conseil municipal après en avoir délibéré et à l’unanimité, décide de voter les décisions modificatives suivantes : </w:t>
      </w:r>
    </w:p>
    <w:p w:rsidR="00216DB9" w:rsidRDefault="00216DB9" w:rsidP="00216DB9">
      <w:pPr>
        <w:ind w:left="14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6DB9" w:rsidRDefault="00216DB9" w:rsidP="00216DB9">
      <w:pPr>
        <w:ind w:left="709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Sections de fonctionnement et d’investissement</w:t>
      </w:r>
    </w:p>
    <w:p w:rsidR="00216DB9" w:rsidRPr="0089020A" w:rsidRDefault="00216DB9" w:rsidP="00216DB9">
      <w:pPr>
        <w:ind w:left="709"/>
        <w:jc w:val="both"/>
        <w:rPr>
          <w:i/>
          <w:sz w:val="22"/>
          <w:szCs w:val="22"/>
          <w:u w:val="single"/>
        </w:rPr>
      </w:pP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- 6.000€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6451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+ 6.000€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- 6.000€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2315-11</w:t>
      </w:r>
      <w:r>
        <w:rPr>
          <w:sz w:val="22"/>
          <w:szCs w:val="22"/>
        </w:rPr>
        <w:tab/>
        <w:t>- 5.500€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2315-016</w:t>
      </w:r>
      <w:r>
        <w:rPr>
          <w:sz w:val="22"/>
          <w:szCs w:val="22"/>
        </w:rPr>
        <w:tab/>
        <w:t>- 6.200€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2315-13</w:t>
      </w:r>
      <w:r>
        <w:rPr>
          <w:sz w:val="22"/>
          <w:szCs w:val="22"/>
        </w:rPr>
        <w:tab/>
        <w:t>+ 5.700 €</w:t>
      </w:r>
    </w:p>
    <w:p w:rsidR="00216DB9" w:rsidRDefault="00216DB9" w:rsidP="00216DB9">
      <w:pPr>
        <w:ind w:left="709"/>
        <w:jc w:val="both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rStyle w:val="CharacterStyle1"/>
          <w:rFonts w:ascii="Times New Roman" w:hAnsi="Times New Roman" w:cs="Times New Roman"/>
          <w:spacing w:val="7"/>
          <w:sz w:val="22"/>
          <w:szCs w:val="22"/>
        </w:rPr>
      </w:pPr>
    </w:p>
    <w:p w:rsidR="00216DB9" w:rsidRPr="00AB59E5" w:rsidRDefault="00216DB9" w:rsidP="00216DB9">
      <w:pPr>
        <w:ind w:left="709"/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lastRenderedPageBreak/>
        <w:t>FORMATION AGENT COMMUNAL</w:t>
      </w:r>
    </w:p>
    <w:p w:rsidR="00216DB9" w:rsidRPr="00AB59E5" w:rsidRDefault="00216DB9" w:rsidP="00216DB9">
      <w:pPr>
        <w:ind w:left="700"/>
        <w:rPr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sz w:val="22"/>
          <w:szCs w:val="22"/>
        </w:rPr>
      </w:pPr>
      <w:r w:rsidRPr="004723B8">
        <w:rPr>
          <w:sz w:val="22"/>
          <w:szCs w:val="22"/>
        </w:rPr>
        <w:tab/>
        <w:t xml:space="preserve">Le </w:t>
      </w:r>
      <w:r>
        <w:rPr>
          <w:sz w:val="22"/>
          <w:szCs w:val="22"/>
        </w:rPr>
        <w:t>maire présente à l’assemblée la demande de formation au concours d’ATSEM présentée par un agent de la commune.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Cette formation d’un montant de 627 € se déroulera par correspondance sur 2013 et 2014. A l’issue de cette formation l’agent pourra passer le concours d’ATSEM.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Le conseil municipal, après en avoir délibéré,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Accepte la prise en charge financière de cette formation, pour un montant de 627 €.</w:t>
      </w:r>
    </w:p>
    <w:p w:rsidR="00216DB9" w:rsidRDefault="00216DB9" w:rsidP="00216DB9">
      <w:pPr>
        <w:ind w:left="709"/>
        <w:jc w:val="both"/>
        <w:rPr>
          <w:sz w:val="22"/>
          <w:szCs w:val="22"/>
        </w:rPr>
      </w:pPr>
    </w:p>
    <w:p w:rsidR="00216DB9" w:rsidRDefault="00216DB9" w:rsidP="00216DB9">
      <w:pPr>
        <w:ind w:left="709"/>
        <w:jc w:val="both"/>
        <w:rPr>
          <w:b/>
          <w:sz w:val="22"/>
          <w:szCs w:val="22"/>
        </w:rPr>
      </w:pPr>
      <w:bookmarkStart w:id="0" w:name="_GoBack"/>
      <w:bookmarkEnd w:id="0"/>
    </w:p>
    <w:p w:rsidR="00216DB9" w:rsidRPr="00AB59E5" w:rsidRDefault="00216DB9" w:rsidP="00216DB9">
      <w:pPr>
        <w:ind w:left="709"/>
        <w:jc w:val="center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t>ACQUISITION D’ABRI BUS – PARTICIPATION DE LA COMMUNE</w:t>
      </w:r>
    </w:p>
    <w:p w:rsidR="00216DB9" w:rsidRDefault="00216DB9" w:rsidP="00216DB9">
      <w:pPr>
        <w:ind w:left="709"/>
        <w:jc w:val="center"/>
        <w:rPr>
          <w:b/>
          <w:sz w:val="22"/>
          <w:szCs w:val="22"/>
        </w:rPr>
      </w:pPr>
    </w:p>
    <w:p w:rsidR="00216DB9" w:rsidRPr="004723B8" w:rsidRDefault="00216DB9" w:rsidP="00216DB9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u w:val="single"/>
        </w:rPr>
      </w:pP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Madame Le Maire informe</w:t>
      </w:r>
      <w:r w:rsidRPr="004723B8">
        <w:rPr>
          <w:sz w:val="24"/>
          <w:szCs w:val="24"/>
        </w:rPr>
        <w:t xml:space="preserve"> à l’assemblée que des parents d’élèves ont sollicité la mise en place d’un abri bus au lieu-dit « </w:t>
      </w:r>
      <w:smartTag w:uri="urn:schemas-microsoft-com:office:smarttags" w:element="PersonName">
        <w:smartTagPr>
          <w:attr w:name="ProductID" w:val="La Croix-Neuve"/>
        </w:smartTagPr>
        <w:r w:rsidRPr="004723B8">
          <w:rPr>
            <w:sz w:val="24"/>
            <w:szCs w:val="24"/>
          </w:rPr>
          <w:t>La Croix-Neuve</w:t>
        </w:r>
      </w:smartTag>
      <w:r>
        <w:rPr>
          <w:sz w:val="24"/>
          <w:szCs w:val="24"/>
        </w:rPr>
        <w:t> »</w:t>
      </w:r>
      <w:r w:rsidRPr="004723B8">
        <w:rPr>
          <w:sz w:val="24"/>
          <w:szCs w:val="24"/>
        </w:rPr>
        <w:t>.</w:t>
      </w: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Cet abri bus serait utilisé par les enfants du </w:t>
      </w:r>
      <w:proofErr w:type="spellStart"/>
      <w:r>
        <w:rPr>
          <w:sz w:val="24"/>
          <w:szCs w:val="24"/>
        </w:rPr>
        <w:t>Moustoir</w:t>
      </w:r>
      <w:proofErr w:type="spellEnd"/>
      <w:r>
        <w:rPr>
          <w:sz w:val="24"/>
          <w:szCs w:val="24"/>
        </w:rPr>
        <w:t xml:space="preserve"> et de </w:t>
      </w:r>
      <w:proofErr w:type="spellStart"/>
      <w:r>
        <w:rPr>
          <w:sz w:val="24"/>
          <w:szCs w:val="24"/>
        </w:rPr>
        <w:t>Trébrivan</w:t>
      </w:r>
      <w:proofErr w:type="spellEnd"/>
      <w:r>
        <w:rPr>
          <w:sz w:val="24"/>
          <w:szCs w:val="24"/>
        </w:rPr>
        <w:t xml:space="preserve">, habitant dans le quartier de la Croix Neuve et serait installé sur </w:t>
      </w:r>
      <w:proofErr w:type="spellStart"/>
      <w:r>
        <w:rPr>
          <w:sz w:val="24"/>
          <w:szCs w:val="24"/>
        </w:rPr>
        <w:t>Trébrivan</w:t>
      </w:r>
      <w:proofErr w:type="spellEnd"/>
      <w:r>
        <w:rPr>
          <w:sz w:val="24"/>
          <w:szCs w:val="24"/>
        </w:rPr>
        <w:t xml:space="preserve"> en raison de la sécurité pour la prise en charge des enfants par le transporteur scolaire.</w:t>
      </w: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Le maire propose à l’assemblée de participer à hauteur de 50% du montant H.T du devis établi par la Menuiserie </w:t>
      </w:r>
      <w:proofErr w:type="spellStart"/>
      <w:r>
        <w:rPr>
          <w:sz w:val="24"/>
          <w:szCs w:val="24"/>
        </w:rPr>
        <w:t>Kermarc</w:t>
      </w:r>
      <w:proofErr w:type="spellEnd"/>
      <w:r>
        <w:rPr>
          <w:sz w:val="24"/>
          <w:szCs w:val="24"/>
        </w:rPr>
        <w:t xml:space="preserve"> de Daoulas (déduction faite de la subvention versée par le Conseil Général) et de verser cette somme à la commune de </w:t>
      </w:r>
      <w:proofErr w:type="spellStart"/>
      <w:r>
        <w:rPr>
          <w:sz w:val="24"/>
          <w:szCs w:val="24"/>
        </w:rPr>
        <w:t>Trébrivan</w:t>
      </w:r>
      <w:proofErr w:type="spellEnd"/>
      <w:r>
        <w:rPr>
          <w:sz w:val="24"/>
          <w:szCs w:val="24"/>
        </w:rPr>
        <w:t>.</w:t>
      </w: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Le montant du devis s’élève à 1.105€ H.T, la commune de </w:t>
      </w:r>
      <w:proofErr w:type="spellStart"/>
      <w:r>
        <w:rPr>
          <w:sz w:val="24"/>
          <w:szCs w:val="24"/>
        </w:rPr>
        <w:t>Trébrivan</w:t>
      </w:r>
      <w:proofErr w:type="spellEnd"/>
      <w:r>
        <w:rPr>
          <w:sz w:val="24"/>
          <w:szCs w:val="24"/>
        </w:rPr>
        <w:t xml:space="preserve"> percevra une subvention de 30% du montant H.T</w:t>
      </w: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Le conseil municipal, après en avoir délibéré, </w:t>
      </w: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>Accepte de participer à hauteur de 50% du montant H.T (déduction faite de la subvention du Conseil Général)</w:t>
      </w: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Accepte de verser cette somme à la commune de </w:t>
      </w:r>
      <w:proofErr w:type="spellStart"/>
      <w:r>
        <w:rPr>
          <w:sz w:val="24"/>
          <w:szCs w:val="24"/>
        </w:rPr>
        <w:t>Trébrivan</w:t>
      </w:r>
      <w:proofErr w:type="spellEnd"/>
      <w:r>
        <w:rPr>
          <w:sz w:val="24"/>
          <w:szCs w:val="24"/>
        </w:rPr>
        <w:t>.</w:t>
      </w:r>
    </w:p>
    <w:p w:rsidR="00216DB9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4"/>
          <w:szCs w:val="24"/>
        </w:rPr>
      </w:pPr>
    </w:p>
    <w:p w:rsidR="00216DB9" w:rsidRPr="005265D7" w:rsidRDefault="00216DB9" w:rsidP="00216DB9">
      <w:pPr>
        <w:overflowPunct/>
        <w:autoSpaceDE/>
        <w:autoSpaceDN/>
        <w:adjustRightInd/>
        <w:ind w:left="709"/>
        <w:jc w:val="both"/>
        <w:textAlignment w:val="auto"/>
        <w:rPr>
          <w:sz w:val="22"/>
        </w:rPr>
      </w:pPr>
      <w:r w:rsidRPr="00F12F78">
        <w:rPr>
          <w:b/>
          <w:sz w:val="24"/>
          <w:szCs w:val="24"/>
        </w:rPr>
        <w:tab/>
      </w:r>
      <w:r w:rsidRPr="00F12F78">
        <w:rPr>
          <w:b/>
          <w:sz w:val="24"/>
          <w:szCs w:val="24"/>
        </w:rPr>
        <w:tab/>
      </w:r>
      <w:r w:rsidRPr="00F12F78">
        <w:rPr>
          <w:b/>
          <w:sz w:val="24"/>
          <w:szCs w:val="24"/>
        </w:rPr>
        <w:tab/>
      </w:r>
      <w:r w:rsidRPr="00F12F78">
        <w:rPr>
          <w:b/>
          <w:sz w:val="24"/>
          <w:szCs w:val="24"/>
        </w:rPr>
        <w:tab/>
      </w:r>
      <w:r w:rsidRPr="00F12F78">
        <w:rPr>
          <w:b/>
          <w:sz w:val="24"/>
          <w:szCs w:val="24"/>
        </w:rPr>
        <w:tab/>
      </w:r>
      <w:r w:rsidRPr="00F12F78">
        <w:rPr>
          <w:b/>
          <w:sz w:val="24"/>
          <w:szCs w:val="24"/>
        </w:rPr>
        <w:tab/>
      </w:r>
      <w:r w:rsidRPr="00F12F78">
        <w:rPr>
          <w:b/>
          <w:sz w:val="24"/>
          <w:szCs w:val="24"/>
        </w:rPr>
        <w:tab/>
      </w:r>
      <w:r w:rsidRPr="00F12F78">
        <w:rPr>
          <w:b/>
          <w:sz w:val="24"/>
          <w:szCs w:val="24"/>
        </w:rPr>
        <w:tab/>
      </w:r>
      <w:r w:rsidRPr="00F12F78">
        <w:rPr>
          <w:b/>
          <w:sz w:val="24"/>
          <w:szCs w:val="24"/>
        </w:rPr>
        <w:tab/>
      </w:r>
    </w:p>
    <w:sectPr w:rsidR="00216DB9" w:rsidRPr="005265D7" w:rsidSect="0079410A">
      <w:pgSz w:w="11906" w:h="16838"/>
      <w:pgMar w:top="1417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09B"/>
    <w:multiLevelType w:val="hybridMultilevel"/>
    <w:tmpl w:val="E48C92F6"/>
    <w:lvl w:ilvl="0" w:tplc="DAE66C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76F6C19"/>
    <w:multiLevelType w:val="hybridMultilevel"/>
    <w:tmpl w:val="5B44AE16"/>
    <w:lvl w:ilvl="0" w:tplc="6F2C721E">
      <w:start w:val="13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">
    <w:nsid w:val="4B973511"/>
    <w:multiLevelType w:val="hybridMultilevel"/>
    <w:tmpl w:val="A79C958A"/>
    <w:lvl w:ilvl="0" w:tplc="3514BA88">
      <w:start w:val="2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B9"/>
    <w:rsid w:val="00216DB9"/>
    <w:rsid w:val="00F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216DB9"/>
    <w:pPr>
      <w:widowControl w:val="0"/>
      <w:overflowPunct/>
      <w:adjustRightInd/>
      <w:spacing w:line="314" w:lineRule="auto"/>
      <w:ind w:left="288"/>
      <w:jc w:val="both"/>
      <w:textAlignment w:val="auto"/>
    </w:pPr>
    <w:rPr>
      <w:rFonts w:ascii="Tahoma" w:hAnsi="Tahoma" w:cs="Tahoma"/>
      <w:sz w:val="21"/>
      <w:szCs w:val="21"/>
    </w:rPr>
  </w:style>
  <w:style w:type="character" w:customStyle="1" w:styleId="CharacterStyle1">
    <w:name w:val="Character Style 1"/>
    <w:uiPriority w:val="99"/>
    <w:rsid w:val="00216DB9"/>
    <w:rPr>
      <w:rFonts w:ascii="Tahoma" w:hAnsi="Tahoma" w:cs="Tahoma" w:hint="default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216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216DB9"/>
    <w:pPr>
      <w:widowControl w:val="0"/>
      <w:overflowPunct/>
      <w:adjustRightInd/>
      <w:spacing w:line="314" w:lineRule="auto"/>
      <w:ind w:left="288"/>
      <w:jc w:val="both"/>
      <w:textAlignment w:val="auto"/>
    </w:pPr>
    <w:rPr>
      <w:rFonts w:ascii="Tahoma" w:hAnsi="Tahoma" w:cs="Tahoma"/>
      <w:sz w:val="21"/>
      <w:szCs w:val="21"/>
    </w:rPr>
  </w:style>
  <w:style w:type="character" w:customStyle="1" w:styleId="CharacterStyle1">
    <w:name w:val="Character Style 1"/>
    <w:uiPriority w:val="99"/>
    <w:rsid w:val="00216DB9"/>
    <w:rPr>
      <w:rFonts w:ascii="Tahoma" w:hAnsi="Tahoma" w:cs="Tahoma" w:hint="default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21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1</cp:revision>
  <dcterms:created xsi:type="dcterms:W3CDTF">2013-12-18T14:19:00Z</dcterms:created>
  <dcterms:modified xsi:type="dcterms:W3CDTF">2013-12-18T14:30:00Z</dcterms:modified>
</cp:coreProperties>
</file>